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37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6"/>
        <w:gridCol w:w="1524"/>
      </w:tblGrid>
      <w:tr w:rsidR="00121E01" w:rsidRPr="002830DA" w:rsidTr="00121E01">
        <w:trPr>
          <w:trHeight w:val="340"/>
          <w:tblHeader/>
        </w:trPr>
        <w:tc>
          <w:tcPr>
            <w:tcW w:w="7406" w:type="dxa"/>
            <w:shd w:val="clear" w:color="auto" w:fill="BFBFBF"/>
            <w:vAlign w:val="center"/>
          </w:tcPr>
          <w:p w:rsidR="00121E01" w:rsidRPr="002830DA" w:rsidRDefault="00121E01" w:rsidP="00121E01">
            <w:pPr>
              <w:tabs>
                <w:tab w:val="left" w:pos="2070"/>
              </w:tabs>
              <w:spacing w:after="0" w:line="240" w:lineRule="auto"/>
              <w:jc w:val="center"/>
              <w:rPr>
                <w:rFonts w:ascii="Tahoma" w:eastAsia="Times New Roman" w:hAnsi="Tahoma" w:cs="Tahoma"/>
                <w:b/>
                <w:lang w:eastAsia="x-none"/>
              </w:rPr>
            </w:pPr>
            <w:r>
              <w:rPr>
                <w:rFonts w:ascii="Tahoma" w:eastAsia="Times New Roman" w:hAnsi="Tahoma" w:cs="Tahoma"/>
                <w:b/>
                <w:noProof/>
                <w:lang w:val="es-ES" w:eastAsia="es-ES"/>
              </w:rPr>
              <mc:AlternateContent>
                <mc:Choice Requires="wps">
                  <w:drawing>
                    <wp:anchor distT="0" distB="0" distL="114300" distR="114300" simplePos="0" relativeHeight="251659264" behindDoc="0" locked="0" layoutInCell="1" allowOverlap="1" wp14:anchorId="3B5AAD30" wp14:editId="20B2ED1F">
                      <wp:simplePos x="0" y="0"/>
                      <wp:positionH relativeFrom="column">
                        <wp:posOffset>-30480</wp:posOffset>
                      </wp:positionH>
                      <wp:positionV relativeFrom="paragraph">
                        <wp:posOffset>-725170</wp:posOffset>
                      </wp:positionV>
                      <wp:extent cx="5626735" cy="617855"/>
                      <wp:effectExtent l="0" t="0" r="12065" b="10795"/>
                      <wp:wrapNone/>
                      <wp:docPr id="3" name="3 Rectángulo"/>
                      <wp:cNvGraphicFramePr/>
                      <a:graphic xmlns:a="http://schemas.openxmlformats.org/drawingml/2006/main">
                        <a:graphicData uri="http://schemas.microsoft.com/office/word/2010/wordprocessingShape">
                          <wps:wsp>
                            <wps:cNvSpPr/>
                            <wps:spPr>
                              <a:xfrm>
                                <a:off x="0" y="0"/>
                                <a:ext cx="5626735" cy="61785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E01" w:rsidRPr="00763C38" w:rsidRDefault="00121E01" w:rsidP="00121E01">
                                  <w:pPr>
                                    <w:spacing w:after="0" w:line="240" w:lineRule="auto"/>
                                    <w:jc w:val="center"/>
                                    <w:rPr>
                                      <w:rFonts w:ascii="Tahoma" w:hAnsi="Tahoma" w:cs="Tahoma"/>
                                      <w:b/>
                                      <w:color w:val="000000" w:themeColor="text1"/>
                                    </w:rPr>
                                  </w:pPr>
                                  <w:r w:rsidRPr="00763C38">
                                    <w:rPr>
                                      <w:rFonts w:ascii="Tahoma" w:hAnsi="Tahoma" w:cs="Tahoma"/>
                                      <w:b/>
                                      <w:color w:val="000000" w:themeColor="text1"/>
                                    </w:rPr>
                                    <w:t>Requisitos mínimos para la presentación de un Informe Técnico Sustentatorio para Actividades de Comercialización de Hidrocarburos a través de Establecimientos de Venta al Público de Hidrocarburos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2.4pt;margin-top:-57.1pt;width:443.0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" fillcolor="#bfbfbf [2412]" strokecolor="black [3213]" strokeweight="2pt">
                      <v:textbox>
                        <w:txbxContent>
                          <w:p w:rsidR="00121E01" w:rsidRPr="00763C38" w:rsidRDefault="00121E01" w:rsidP="00121E01">
                            <w:pPr>
                              <w:spacing w:after="0" w:line="240" w:lineRule="auto"/>
                              <w:jc w:val="center"/>
                              <w:rPr>
                                <w:rFonts w:ascii="Tahoma" w:hAnsi="Tahoma" w:cs="Tahoma"/>
                                <w:b/>
                                <w:color w:val="000000" w:themeColor="text1"/>
                              </w:rPr>
                            </w:pPr>
                            <w:r w:rsidRPr="00763C38">
                              <w:rPr>
                                <w:rFonts w:ascii="Tahoma" w:hAnsi="Tahoma" w:cs="Tahoma"/>
                                <w:b/>
                                <w:color w:val="000000" w:themeColor="text1"/>
                              </w:rPr>
                              <w:t xml:space="preserve">Requisitos mínimos para la presentación de un Informe Técnico </w:t>
                            </w:r>
                            <w:proofErr w:type="spellStart"/>
                            <w:r w:rsidRPr="00763C38">
                              <w:rPr>
                                <w:rFonts w:ascii="Tahoma" w:hAnsi="Tahoma" w:cs="Tahoma"/>
                                <w:b/>
                                <w:color w:val="000000" w:themeColor="text1"/>
                              </w:rPr>
                              <w:t>Sustentatorio</w:t>
                            </w:r>
                            <w:proofErr w:type="spellEnd"/>
                            <w:r w:rsidRPr="00763C38">
                              <w:rPr>
                                <w:rFonts w:ascii="Tahoma" w:hAnsi="Tahoma" w:cs="Tahoma"/>
                                <w:b/>
                                <w:color w:val="000000" w:themeColor="text1"/>
                              </w:rPr>
                              <w:t xml:space="preserve"> para Actividades de Comercialización de Hidrocarburos a través de Establecimientos de Venta al Público de Hidrocarburos</w:t>
                            </w:r>
                          </w:p>
                        </w:txbxContent>
                      </v:textbox>
                    </v:rect>
                  </w:pict>
                </mc:Fallback>
              </mc:AlternateContent>
            </w:r>
            <w:r w:rsidRPr="002830DA">
              <w:rPr>
                <w:rFonts w:ascii="Tahoma" w:eastAsia="Times New Roman" w:hAnsi="Tahoma" w:cs="Tahoma"/>
                <w:b/>
                <w:lang w:eastAsia="x-none"/>
              </w:rPr>
              <w:t>Requisitos</w:t>
            </w:r>
          </w:p>
        </w:tc>
        <w:tc>
          <w:tcPr>
            <w:tcW w:w="1524" w:type="dxa"/>
            <w:shd w:val="clear" w:color="auto" w:fill="BFBFBF"/>
            <w:vAlign w:val="center"/>
          </w:tcPr>
          <w:p w:rsidR="00121E01" w:rsidRPr="002830DA" w:rsidRDefault="00121E01" w:rsidP="00121E01">
            <w:pPr>
              <w:tabs>
                <w:tab w:val="left" w:pos="2070"/>
              </w:tabs>
              <w:spacing w:after="0" w:line="240" w:lineRule="auto"/>
              <w:jc w:val="center"/>
              <w:rPr>
                <w:rFonts w:ascii="Tahoma" w:eastAsia="Times New Roman" w:hAnsi="Tahoma" w:cs="Tahoma"/>
                <w:b/>
                <w:lang w:eastAsia="x-none"/>
              </w:rPr>
            </w:pPr>
            <w:r w:rsidRPr="002830DA">
              <w:rPr>
                <w:rFonts w:ascii="Tahoma" w:eastAsia="Times New Roman" w:hAnsi="Tahoma" w:cs="Tahoma"/>
                <w:b/>
                <w:lang w:eastAsia="x-none"/>
              </w:rPr>
              <w:t>Verificación</w:t>
            </w:r>
          </w:p>
        </w:tc>
      </w:tr>
      <w:tr w:rsidR="00121E01" w:rsidRPr="002830DA" w:rsidTr="00121E01">
        <w:trPr>
          <w:trHeight w:val="340"/>
        </w:trPr>
        <w:tc>
          <w:tcPr>
            <w:tcW w:w="8930" w:type="dxa"/>
            <w:gridSpan w:val="2"/>
            <w:shd w:val="clear" w:color="auto" w:fill="BFBFBF" w:themeFill="background1" w:themeFillShade="BF"/>
            <w:vAlign w:val="center"/>
          </w:tcPr>
          <w:p w:rsidR="00121E01" w:rsidRPr="009A6F6B" w:rsidRDefault="00121E01" w:rsidP="00121E01">
            <w:pPr>
              <w:spacing w:after="0" w:line="240" w:lineRule="auto"/>
              <w:ind w:left="34" w:hanging="34"/>
              <w:jc w:val="center"/>
              <w:rPr>
                <w:rFonts w:ascii="Tahoma" w:eastAsia="Times New Roman" w:hAnsi="Tahoma" w:cs="Tahoma"/>
                <w:b/>
                <w:lang w:eastAsia="x-none"/>
              </w:rPr>
            </w:pPr>
            <w:r w:rsidRPr="002830DA">
              <w:rPr>
                <w:rFonts w:ascii="Tahoma" w:eastAsia="Times New Roman" w:hAnsi="Tahoma" w:cs="Tahoma"/>
                <w:b/>
                <w:lang w:eastAsia="x-none"/>
              </w:rPr>
              <w:t>Anexo N° 1 de los Criterios Técnicos para la evaluación de los ITS</w:t>
            </w:r>
            <w:r>
              <w:rPr>
                <w:rFonts w:ascii="Tahoma" w:eastAsia="Times New Roman" w:hAnsi="Tahoma" w:cs="Tahoma"/>
                <w:b/>
                <w:lang w:eastAsia="x-none"/>
              </w:rPr>
              <w:t xml:space="preserve"> aprobados mediante </w:t>
            </w:r>
            <w:r w:rsidRPr="009A6F6B">
              <w:rPr>
                <w:rFonts w:ascii="Tahoma" w:eastAsia="Times New Roman" w:hAnsi="Tahoma" w:cs="Tahoma"/>
                <w:b/>
                <w:lang w:eastAsia="x-none"/>
              </w:rPr>
              <w:t>Resolución Ministerial</w:t>
            </w:r>
            <w:r>
              <w:rPr>
                <w:rFonts w:ascii="Tahoma" w:eastAsia="Times New Roman" w:hAnsi="Tahoma" w:cs="Tahoma"/>
                <w:b/>
                <w:lang w:eastAsia="x-none"/>
              </w:rPr>
              <w:t xml:space="preserve"> </w:t>
            </w:r>
            <w:r w:rsidRPr="009A6F6B">
              <w:rPr>
                <w:rFonts w:ascii="Tahoma" w:eastAsia="Times New Roman" w:hAnsi="Tahoma" w:cs="Tahoma"/>
                <w:b/>
                <w:lang w:eastAsia="x-none"/>
              </w:rPr>
              <w:t>Nº 159-2015-MEM/DM</w:t>
            </w:r>
          </w:p>
        </w:tc>
      </w:tr>
      <w:tr w:rsidR="00121E01" w:rsidRPr="002830DA" w:rsidTr="00121E01">
        <w:trPr>
          <w:trHeight w:val="78"/>
        </w:trPr>
        <w:tc>
          <w:tcPr>
            <w:tcW w:w="7406" w:type="dxa"/>
            <w:shd w:val="clear" w:color="auto" w:fill="auto"/>
          </w:tcPr>
          <w:p w:rsidR="00121E01" w:rsidRPr="002830DA" w:rsidRDefault="00121E01" w:rsidP="00121E01">
            <w:pPr>
              <w:spacing w:after="0" w:line="240" w:lineRule="auto"/>
              <w:jc w:val="both"/>
              <w:rPr>
                <w:rFonts w:ascii="Tahoma" w:eastAsia="Times New Roman" w:hAnsi="Tahoma" w:cs="Tahoma"/>
                <w:lang w:eastAsia="x-none"/>
              </w:rPr>
            </w:pPr>
            <w:r w:rsidRPr="002830DA">
              <w:rPr>
                <w:rFonts w:ascii="Tahoma" w:eastAsia="Times New Roman" w:hAnsi="Tahoma" w:cs="Tahoma"/>
                <w:lang w:eastAsia="x-none"/>
              </w:rPr>
              <w:t>Relación con un Estudio Ambiental o con un Instrumento de Gestión Ambiental aprobado y vigente.</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Encontrarse dentro del área que cuenta con Línea Base Ambiental (área estudio) a fin de identificar y evaluar los impactos y las medidas, programas o planes correspondientes; salvo que el Titular demuestre que las características ambientales del área colindante o adyacente en la que se pretenda realizar la modificación, ampliación y/o mejora tecnológica sean similares a las del área evaluada en el estudio ambiental aprobado.</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19"/>
        </w:trPr>
        <w:tc>
          <w:tcPr>
            <w:tcW w:w="7406" w:type="dxa"/>
            <w:shd w:val="clear" w:color="auto" w:fill="auto"/>
          </w:tcPr>
          <w:p w:rsidR="00121E01" w:rsidRPr="002830DA" w:rsidRDefault="008723FF" w:rsidP="008723FF">
            <w:pPr>
              <w:tabs>
                <w:tab w:val="left" w:pos="464"/>
              </w:tabs>
              <w:spacing w:after="0" w:line="240" w:lineRule="auto"/>
              <w:jc w:val="both"/>
              <w:rPr>
                <w:rFonts w:ascii="Tahoma" w:eastAsia="Times New Roman" w:hAnsi="Tahoma" w:cs="Tahoma"/>
                <w:lang w:eastAsia="es-ES"/>
              </w:rPr>
            </w:pPr>
            <w:r>
              <w:rPr>
                <w:rFonts w:ascii="Tahoma" w:eastAsia="Times New Roman" w:hAnsi="Tahoma" w:cs="Tahoma"/>
                <w:lang w:eastAsia="es-ES"/>
              </w:rPr>
              <w:t>En el caso de los Programas</w:t>
            </w:r>
            <w:r w:rsidR="00121E01" w:rsidRPr="002830DA">
              <w:rPr>
                <w:rFonts w:ascii="Tahoma" w:eastAsia="Times New Roman" w:hAnsi="Tahoma" w:cs="Tahoma"/>
                <w:lang w:eastAsia="es-ES"/>
              </w:rPr>
              <w:t xml:space="preserve"> de Adecuación y Manejo Ambiental (PAMA), Plan de Adecuación Complementaria (PAC), Plan de Manejo Ambiental (PMA) o Planes de Adecuación (PAA) debe presentar información de Línea Base Ambiental.</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No deberá afectar centros poblados o comunidades no considerados en el Instrumento de Gestión Ambiental aprobado y vigente.</w:t>
            </w:r>
            <w:r w:rsidRPr="002830DA">
              <w:rPr>
                <w:rFonts w:ascii="Tahoma" w:eastAsia="Times New Roman" w:hAnsi="Tahoma" w:cs="Tahoma"/>
                <w:vertAlign w:val="superscript"/>
                <w:lang w:eastAsia="x-none"/>
              </w:rPr>
              <w:t xml:space="preserve"> </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354"/>
        </w:trPr>
        <w:tc>
          <w:tcPr>
            <w:tcW w:w="7406" w:type="dxa"/>
            <w:shd w:val="clear" w:color="auto" w:fill="auto"/>
            <w:vAlign w:val="center"/>
          </w:tcPr>
          <w:p w:rsidR="00121E01" w:rsidRPr="002830DA" w:rsidRDefault="00121E01" w:rsidP="00121E01">
            <w:pPr>
              <w:tabs>
                <w:tab w:val="left" w:pos="464"/>
              </w:tabs>
              <w:spacing w:after="0" w:line="240" w:lineRule="auto"/>
              <w:rPr>
                <w:rFonts w:ascii="Tahoma" w:eastAsia="Times New Roman" w:hAnsi="Tahoma" w:cs="Tahoma"/>
                <w:lang w:eastAsia="es-ES"/>
              </w:rPr>
            </w:pPr>
            <w:r w:rsidRPr="002830DA">
              <w:rPr>
                <w:rFonts w:ascii="Tahoma" w:eastAsia="Times New Roman" w:hAnsi="Tahoma" w:cs="Tahoma"/>
                <w:lang w:eastAsia="es-ES"/>
              </w:rPr>
              <w:t>No deberá ubicarse ni involucrar Áreas Naturales Protegidas o sus Zonas de Amortiguamiento no consideradas en el Instrumento de Gestión Ambiental aprobado y vigente.</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515"/>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x-none"/>
              </w:rPr>
              <w:t>No deberá afectar o involucrar zonas arqueológicas no consideradas en el Instrumento de Gestión Ambiental aprobado y vigente.</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340"/>
        </w:trPr>
        <w:tc>
          <w:tcPr>
            <w:tcW w:w="8930" w:type="dxa"/>
            <w:gridSpan w:val="2"/>
            <w:shd w:val="clear" w:color="auto" w:fill="BFBFBF" w:themeFill="background1" w:themeFillShade="BF"/>
            <w:vAlign w:val="center"/>
          </w:tcPr>
          <w:p w:rsidR="00121E01" w:rsidRPr="002830DA" w:rsidRDefault="00121E01" w:rsidP="00121E01">
            <w:pPr>
              <w:spacing w:after="0" w:line="240" w:lineRule="auto"/>
              <w:ind w:left="34" w:hanging="34"/>
              <w:jc w:val="center"/>
              <w:rPr>
                <w:rFonts w:ascii="Tahoma" w:eastAsia="Times New Roman" w:hAnsi="Tahoma" w:cs="Tahoma"/>
                <w:lang w:eastAsia="es-ES"/>
              </w:rPr>
            </w:pPr>
            <w:r w:rsidRPr="002830DA">
              <w:rPr>
                <w:rFonts w:ascii="Tahoma" w:eastAsia="Times New Roman" w:hAnsi="Tahoma" w:cs="Tahoma"/>
                <w:b/>
                <w:lang w:eastAsia="es-ES"/>
              </w:rPr>
              <w:t xml:space="preserve">Anexo N° </w:t>
            </w:r>
            <w:r>
              <w:rPr>
                <w:rFonts w:ascii="Tahoma" w:eastAsia="Times New Roman" w:hAnsi="Tahoma" w:cs="Tahoma"/>
                <w:b/>
                <w:lang w:eastAsia="es-ES"/>
              </w:rPr>
              <w:t>2</w:t>
            </w:r>
            <w:r w:rsidRPr="002830DA">
              <w:rPr>
                <w:rFonts w:ascii="Tahoma" w:eastAsia="Times New Roman" w:hAnsi="Tahoma" w:cs="Tahoma"/>
                <w:b/>
                <w:lang w:eastAsia="es-ES"/>
              </w:rPr>
              <w:t xml:space="preserve"> de los Criterios Técnicos para la evaluación de los ITS</w:t>
            </w:r>
            <w:r>
              <w:rPr>
                <w:rFonts w:ascii="Tahoma" w:eastAsia="Times New Roman" w:hAnsi="Tahoma" w:cs="Tahoma"/>
                <w:b/>
                <w:lang w:eastAsia="x-none"/>
              </w:rPr>
              <w:t xml:space="preserve"> aprobados mediante </w:t>
            </w:r>
            <w:r w:rsidRPr="009A6F6B">
              <w:rPr>
                <w:rFonts w:ascii="Tahoma" w:eastAsia="Times New Roman" w:hAnsi="Tahoma" w:cs="Tahoma"/>
                <w:b/>
                <w:lang w:eastAsia="x-none"/>
              </w:rPr>
              <w:t>Resolución Ministerial</w:t>
            </w:r>
            <w:r>
              <w:rPr>
                <w:rFonts w:ascii="Tahoma" w:eastAsia="Times New Roman" w:hAnsi="Tahoma" w:cs="Tahoma"/>
                <w:b/>
                <w:lang w:eastAsia="x-none"/>
              </w:rPr>
              <w:t xml:space="preserve"> </w:t>
            </w:r>
            <w:r w:rsidRPr="009A6F6B">
              <w:rPr>
                <w:rFonts w:ascii="Tahoma" w:eastAsia="Times New Roman" w:hAnsi="Tahoma" w:cs="Tahoma"/>
                <w:b/>
                <w:lang w:eastAsia="x-none"/>
              </w:rPr>
              <w:t>Nº 159-2015-MEM/DM</w:t>
            </w:r>
          </w:p>
        </w:tc>
      </w:tr>
      <w:tr w:rsidR="00121E01" w:rsidRPr="002830DA" w:rsidTr="00121E01">
        <w:trPr>
          <w:trHeight w:val="283"/>
        </w:trPr>
        <w:tc>
          <w:tcPr>
            <w:tcW w:w="8930" w:type="dxa"/>
            <w:gridSpan w:val="2"/>
            <w:shd w:val="clear" w:color="auto" w:fill="auto"/>
            <w:vAlign w:val="center"/>
          </w:tcPr>
          <w:p w:rsidR="00121E01" w:rsidRPr="002830DA" w:rsidRDefault="00121E01" w:rsidP="00121E01">
            <w:pPr>
              <w:spacing w:after="0" w:line="240" w:lineRule="auto"/>
              <w:rPr>
                <w:rFonts w:ascii="Tahoma" w:eastAsia="Times New Roman" w:hAnsi="Tahoma" w:cs="Tahoma"/>
                <w:lang w:eastAsia="es-ES"/>
              </w:rPr>
            </w:pPr>
            <w:r w:rsidRPr="002830DA">
              <w:rPr>
                <w:rFonts w:ascii="Tahoma" w:eastAsia="Times New Roman" w:hAnsi="Tahoma" w:cs="Tahoma"/>
                <w:b/>
                <w:lang w:eastAsia="x-none"/>
              </w:rPr>
              <w:t>I. Datos Generales.</w:t>
            </w: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ind w:right="170"/>
              <w:rPr>
                <w:rFonts w:ascii="Tahoma" w:eastAsia="Times New Roman" w:hAnsi="Tahoma" w:cs="Tahoma"/>
                <w:lang w:eastAsia="es-ES"/>
              </w:rPr>
            </w:pPr>
            <w:r w:rsidRPr="002830DA">
              <w:rPr>
                <w:rFonts w:ascii="Tahoma" w:eastAsia="Times New Roman" w:hAnsi="Tahoma" w:cs="Tahoma"/>
                <w:lang w:eastAsia="es-ES"/>
              </w:rPr>
              <w:t>Nombre del Proyecto.</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ind w:right="170"/>
              <w:rPr>
                <w:rFonts w:ascii="Tahoma" w:eastAsia="Times New Roman" w:hAnsi="Tahoma" w:cs="Tahoma"/>
                <w:lang w:eastAsia="es-ES"/>
              </w:rPr>
            </w:pPr>
            <w:r w:rsidRPr="002830DA">
              <w:rPr>
                <w:rFonts w:ascii="Tahoma" w:eastAsia="Times New Roman" w:hAnsi="Tahoma" w:cs="Tahoma"/>
                <w:lang w:eastAsia="es-ES"/>
              </w:rPr>
              <w:t>Nombre del titular o proponente (persona natural o jurídica)</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ind w:right="170"/>
              <w:jc w:val="both"/>
              <w:rPr>
                <w:rFonts w:ascii="Tahoma" w:eastAsia="Times New Roman" w:hAnsi="Tahoma" w:cs="Tahoma"/>
                <w:lang w:eastAsia="es-ES"/>
              </w:rPr>
            </w:pPr>
            <w:r>
              <w:rPr>
                <w:rFonts w:ascii="Tahoma" w:eastAsia="Times New Roman" w:hAnsi="Tahoma" w:cs="Tahoma"/>
                <w:lang w:eastAsia="es-ES"/>
              </w:rPr>
              <w:t>Representante legal (adjuntar vigencia de poder actualizado)</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42"/>
        </w:trPr>
        <w:tc>
          <w:tcPr>
            <w:tcW w:w="7406" w:type="dxa"/>
            <w:shd w:val="clear" w:color="auto" w:fill="auto"/>
          </w:tcPr>
          <w:p w:rsidR="00121E01"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Datos de la consultora (registrada en </w:t>
            </w:r>
            <w:r w:rsidR="008723FF">
              <w:rPr>
                <w:rFonts w:ascii="Tahoma" w:eastAsia="Times New Roman" w:hAnsi="Tahoma" w:cs="Tahoma"/>
                <w:lang w:eastAsia="es-ES"/>
              </w:rPr>
              <w:t>SENACE</w:t>
            </w:r>
            <w:r w:rsidRPr="002830DA">
              <w:rPr>
                <w:rFonts w:ascii="Tahoma" w:eastAsia="Times New Roman" w:hAnsi="Tahoma" w:cs="Tahoma"/>
                <w:lang w:eastAsia="es-ES"/>
              </w:rPr>
              <w:t xml:space="preserve">) o de los </w:t>
            </w:r>
            <w:proofErr w:type="gramStart"/>
            <w:r w:rsidRPr="002830DA">
              <w:rPr>
                <w:rFonts w:ascii="Tahoma" w:eastAsia="Times New Roman" w:hAnsi="Tahoma" w:cs="Tahoma"/>
                <w:lang w:eastAsia="es-ES"/>
              </w:rPr>
              <w:t>profesionales</w:t>
            </w:r>
            <w:r w:rsidR="00463906">
              <w:rPr>
                <w:rFonts w:ascii="Tahoma" w:hAnsi="Tahoma" w:cs="Tahoma"/>
              </w:rPr>
              <w:t>(</w:t>
            </w:r>
            <w:proofErr w:type="gramEnd"/>
            <w:r w:rsidR="00463906">
              <w:rPr>
                <w:rFonts w:ascii="Tahoma" w:hAnsi="Tahoma" w:cs="Tahoma"/>
              </w:rPr>
              <w:t>*)</w:t>
            </w:r>
            <w:r w:rsidRPr="002830DA">
              <w:rPr>
                <w:rFonts w:ascii="Tahoma" w:eastAsia="Times New Roman" w:hAnsi="Tahoma" w:cs="Tahoma"/>
                <w:lang w:eastAsia="es-ES"/>
              </w:rPr>
              <w:t xml:space="preserve"> especialistas colegiados y habilitados, que han elaborado el proyecto de modificación, ampliación o una mejora tecnológica</w:t>
            </w:r>
            <w:r w:rsidR="00463906">
              <w:rPr>
                <w:rFonts w:ascii="Tahoma" w:eastAsia="Times New Roman" w:hAnsi="Tahoma" w:cs="Tahoma"/>
                <w:lang w:eastAsia="es-ES"/>
              </w:rPr>
              <w:t>.</w:t>
            </w:r>
          </w:p>
          <w:p w:rsidR="00463906" w:rsidRDefault="00463906" w:rsidP="00121E01">
            <w:pPr>
              <w:tabs>
                <w:tab w:val="left" w:pos="464"/>
              </w:tabs>
              <w:spacing w:after="0" w:line="240" w:lineRule="auto"/>
              <w:jc w:val="both"/>
              <w:rPr>
                <w:rFonts w:ascii="Tahoma" w:eastAsia="Times New Roman" w:hAnsi="Tahoma" w:cs="Tahoma"/>
                <w:lang w:eastAsia="es-ES"/>
              </w:rPr>
            </w:pPr>
          </w:p>
          <w:p w:rsidR="00463906" w:rsidRPr="00463906" w:rsidRDefault="00463906" w:rsidP="00121E01">
            <w:pPr>
              <w:tabs>
                <w:tab w:val="left" w:pos="464"/>
              </w:tabs>
              <w:spacing w:after="0" w:line="240" w:lineRule="auto"/>
              <w:jc w:val="both"/>
              <w:rPr>
                <w:rFonts w:ascii="Tahoma" w:eastAsia="Times New Roman" w:hAnsi="Tahoma" w:cs="Tahoma"/>
                <w:b/>
                <w:sz w:val="20"/>
                <w:szCs w:val="20"/>
                <w:u w:val="single"/>
                <w:lang w:eastAsia="es-ES"/>
              </w:rPr>
            </w:pPr>
            <w:r w:rsidRPr="00463906">
              <w:rPr>
                <w:rFonts w:ascii="Tahoma" w:eastAsia="Times New Roman" w:hAnsi="Tahoma" w:cs="Tahoma"/>
                <w:b/>
                <w:sz w:val="20"/>
                <w:szCs w:val="20"/>
                <w:lang w:eastAsia="es-ES"/>
              </w:rPr>
              <w:t xml:space="preserve">(*) </w:t>
            </w:r>
            <w:r w:rsidRPr="00463906">
              <w:rPr>
                <w:rFonts w:ascii="Tahoma" w:eastAsia="Times New Roman" w:hAnsi="Tahoma" w:cs="Tahoma"/>
                <w:b/>
                <w:sz w:val="20"/>
                <w:szCs w:val="20"/>
                <w:u w:val="single"/>
                <w:lang w:eastAsia="es-ES"/>
              </w:rPr>
              <w:t>Explicación:</w:t>
            </w:r>
          </w:p>
          <w:p w:rsidR="00463906" w:rsidRDefault="00463906" w:rsidP="00121E01">
            <w:pPr>
              <w:tabs>
                <w:tab w:val="left" w:pos="464"/>
              </w:tabs>
              <w:spacing w:after="0" w:line="240" w:lineRule="auto"/>
              <w:jc w:val="both"/>
              <w:rPr>
                <w:rFonts w:ascii="Tahoma" w:hAnsi="Tahoma" w:cs="Tahoma"/>
                <w:sz w:val="16"/>
                <w:szCs w:val="16"/>
              </w:rPr>
            </w:pPr>
            <w:r>
              <w:rPr>
                <w:rFonts w:ascii="Tahoma" w:hAnsi="Tahoma" w:cs="Tahoma"/>
                <w:sz w:val="16"/>
                <w:szCs w:val="16"/>
              </w:rPr>
              <w:t>Cuando se hace referencia a “profesionales”, se entiende que como mínimo la exigencia es más de uno. Es decir, se requiere dos (2) profesionales como mínimo. Asimismo, cuando se hace referencia a “profesionales especialistas”, se entiende que los profesionales que participaron en la elaboración del ITS deben acreditar su experiencia en temas ambientales o en la elaboración de instrumentos de gestión ambiental a través de, por ejemplo, el CV documentado.</w:t>
            </w:r>
          </w:p>
          <w:p w:rsidR="00463906" w:rsidRPr="002830DA" w:rsidRDefault="00463906" w:rsidP="00121E01">
            <w:pPr>
              <w:tabs>
                <w:tab w:val="left" w:pos="464"/>
              </w:tabs>
              <w:spacing w:after="0" w:line="240" w:lineRule="auto"/>
              <w:jc w:val="both"/>
              <w:rPr>
                <w:rFonts w:ascii="Tahoma" w:eastAsia="Times New Roman" w:hAnsi="Tahoma" w:cs="Tahoma"/>
                <w:lang w:eastAsia="es-ES"/>
              </w:rPr>
            </w:pPr>
          </w:p>
        </w:tc>
        <w:tc>
          <w:tcPr>
            <w:tcW w:w="1524" w:type="dxa"/>
            <w:shd w:val="clear" w:color="auto" w:fill="auto"/>
            <w:vAlign w:val="center"/>
          </w:tcPr>
          <w:p w:rsidR="00121E01" w:rsidRPr="002830DA" w:rsidRDefault="00121E01" w:rsidP="00121E01">
            <w:pPr>
              <w:spacing w:after="0" w:line="240" w:lineRule="auto"/>
              <w:ind w:left="45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ind w:right="170"/>
              <w:jc w:val="both"/>
              <w:rPr>
                <w:rFonts w:ascii="Tahoma" w:eastAsia="Times New Roman" w:hAnsi="Tahoma" w:cs="Tahoma"/>
                <w:lang w:eastAsia="es-ES"/>
              </w:rPr>
            </w:pPr>
            <w:r w:rsidRPr="002830DA">
              <w:rPr>
                <w:rFonts w:ascii="Tahoma" w:eastAsia="Times New Roman" w:hAnsi="Tahoma" w:cs="Tahoma"/>
                <w:lang w:eastAsia="es-ES"/>
              </w:rPr>
              <w:t>Ubicación (geográfica y política).</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ind w:right="170"/>
              <w:jc w:val="both"/>
              <w:rPr>
                <w:rFonts w:ascii="Tahoma" w:eastAsia="Times New Roman" w:hAnsi="Tahoma" w:cs="Tahoma"/>
                <w:lang w:eastAsia="es-ES"/>
              </w:rPr>
            </w:pPr>
            <w:r w:rsidRPr="002830DA">
              <w:rPr>
                <w:rFonts w:ascii="Tahoma" w:eastAsia="Times New Roman" w:hAnsi="Tahoma" w:cs="Tahoma"/>
                <w:lang w:eastAsia="es-ES"/>
              </w:rPr>
              <w:t>Marco Legal.</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Antecedentes (Instrumento</w:t>
            </w:r>
            <w:r>
              <w:rPr>
                <w:rFonts w:ascii="Tahoma" w:eastAsia="Times New Roman" w:hAnsi="Tahoma" w:cs="Tahoma"/>
                <w:lang w:eastAsia="es-ES"/>
              </w:rPr>
              <w:t>s</w:t>
            </w:r>
            <w:r w:rsidRPr="002830DA">
              <w:rPr>
                <w:rFonts w:ascii="Tahoma" w:eastAsia="Times New Roman" w:hAnsi="Tahoma" w:cs="Tahoma"/>
                <w:lang w:eastAsia="es-ES"/>
              </w:rPr>
              <w:t xml:space="preserve"> de Gestión Ambiental (IGA) aprobados; así como, </w:t>
            </w:r>
            <w:r>
              <w:rPr>
                <w:rFonts w:ascii="Tahoma" w:eastAsia="Times New Roman" w:hAnsi="Tahoma" w:cs="Tahoma"/>
                <w:lang w:eastAsia="es-ES"/>
              </w:rPr>
              <w:t xml:space="preserve">así como </w:t>
            </w:r>
            <w:r w:rsidRPr="002830DA">
              <w:rPr>
                <w:rFonts w:ascii="Tahoma" w:eastAsia="Times New Roman" w:hAnsi="Tahoma" w:cs="Tahoma"/>
                <w:lang w:eastAsia="es-ES"/>
              </w:rPr>
              <w:t>ITS aprobados previamente</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283"/>
        </w:trPr>
        <w:tc>
          <w:tcPr>
            <w:tcW w:w="8930" w:type="dxa"/>
            <w:gridSpan w:val="2"/>
            <w:shd w:val="clear" w:color="auto" w:fill="auto"/>
            <w:vAlign w:val="center"/>
          </w:tcPr>
          <w:p w:rsidR="00121E01" w:rsidRPr="002830DA" w:rsidRDefault="00121E01" w:rsidP="00121E01">
            <w:pPr>
              <w:tabs>
                <w:tab w:val="left" w:pos="743"/>
              </w:tabs>
              <w:spacing w:after="0" w:line="240" w:lineRule="auto"/>
              <w:rPr>
                <w:rFonts w:ascii="Tahoma" w:eastAsia="Times New Roman" w:hAnsi="Tahoma" w:cs="Tahoma"/>
                <w:lang w:eastAsia="es-ES"/>
              </w:rPr>
            </w:pPr>
            <w:r w:rsidRPr="002830DA">
              <w:rPr>
                <w:rFonts w:ascii="Tahoma" w:eastAsia="Times New Roman" w:hAnsi="Tahoma" w:cs="Tahoma"/>
                <w:b/>
                <w:lang w:eastAsia="es-ES"/>
              </w:rPr>
              <w:t>II. Características del proyecto con IGA aprobado.</w:t>
            </w: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Descripción del área de influencia del proyecto con los componentes aprobados en su IGA, acompañado de un mapa y/o plano debidamente </w:t>
            </w:r>
            <w:proofErr w:type="spellStart"/>
            <w:r w:rsidRPr="002830DA">
              <w:rPr>
                <w:rFonts w:ascii="Tahoma" w:eastAsia="Times New Roman" w:hAnsi="Tahoma" w:cs="Tahoma"/>
                <w:lang w:eastAsia="es-ES"/>
              </w:rPr>
              <w:t>georreferenciado</w:t>
            </w:r>
            <w:proofErr w:type="spellEnd"/>
            <w:r w:rsidRPr="002830DA">
              <w:rPr>
                <w:rFonts w:ascii="Tahoma" w:eastAsia="Times New Roman" w:hAnsi="Tahoma" w:cs="Tahoma"/>
                <w:lang w:eastAsia="es-ES"/>
              </w:rPr>
              <w:t xml:space="preserve"> (Coordenadas UTM WGS 84).</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B02B12">
        <w:trPr>
          <w:trHeight w:val="283"/>
        </w:trPr>
        <w:tc>
          <w:tcPr>
            <w:tcW w:w="8930" w:type="dxa"/>
            <w:gridSpan w:val="2"/>
            <w:shd w:val="clear" w:color="auto" w:fill="auto"/>
            <w:vAlign w:val="center"/>
          </w:tcPr>
          <w:p w:rsidR="00121E01" w:rsidRPr="002830DA" w:rsidRDefault="00121E01" w:rsidP="00121E01">
            <w:pPr>
              <w:tabs>
                <w:tab w:val="left" w:pos="743"/>
              </w:tabs>
              <w:spacing w:after="0" w:line="240" w:lineRule="auto"/>
              <w:rPr>
                <w:rFonts w:ascii="Tahoma" w:eastAsia="Times New Roman" w:hAnsi="Tahoma" w:cs="Tahoma"/>
                <w:lang w:eastAsia="es-ES"/>
              </w:rPr>
            </w:pPr>
            <w:r w:rsidRPr="002830DA">
              <w:rPr>
                <w:rFonts w:ascii="Tahoma" w:eastAsia="Times New Roman" w:hAnsi="Tahoma" w:cs="Tahoma"/>
                <w:b/>
                <w:lang w:eastAsia="es-ES"/>
              </w:rPr>
              <w:t>III. Proyecto de modificación, ampliación y/o una mejora tecnológica mediante el ITS.</w:t>
            </w: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Objetivo y alcance.</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Sustentar en qué supuesto se encuentra el proyecto (modificación, ampliación </w:t>
            </w:r>
            <w:r>
              <w:rPr>
                <w:rFonts w:ascii="Tahoma" w:eastAsia="Times New Roman" w:hAnsi="Tahoma" w:cs="Tahoma"/>
                <w:lang w:eastAsia="es-ES"/>
              </w:rPr>
              <w:t>y/</w:t>
            </w:r>
            <w:r w:rsidR="008723FF">
              <w:rPr>
                <w:rFonts w:ascii="Tahoma" w:eastAsia="Times New Roman" w:hAnsi="Tahoma" w:cs="Tahoma"/>
                <w:lang w:eastAsia="es-ES"/>
              </w:rPr>
              <w:t>o</w:t>
            </w:r>
            <w:r w:rsidRPr="002830DA">
              <w:rPr>
                <w:rFonts w:ascii="Tahoma" w:eastAsia="Times New Roman" w:hAnsi="Tahoma" w:cs="Tahoma"/>
                <w:lang w:eastAsia="es-ES"/>
              </w:rPr>
              <w:t xml:space="preserve"> mejora tecnológica).</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spacing w:after="0" w:line="240" w:lineRule="auto"/>
              <w:jc w:val="both"/>
              <w:rPr>
                <w:rFonts w:ascii="Tahoma" w:eastAsia="Times New Roman" w:hAnsi="Tahoma" w:cs="Tahoma"/>
                <w:lang w:eastAsia="es-ES"/>
              </w:rPr>
            </w:pPr>
            <w:r w:rsidRPr="002830DA">
              <w:rPr>
                <w:rFonts w:ascii="Tahoma" w:eastAsia="Times New Roman" w:hAnsi="Tahoma" w:cs="Tahoma"/>
                <w:lang w:eastAsia="es-ES"/>
              </w:rPr>
              <w:lastRenderedPageBreak/>
              <w:t>Descripción de las actividades y componentes que propone el ITS, como una modificación, ampliación y/o una mejora tecnológica.</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Mapa, plano o diagrama de las actividades y componentes aprobados en su IGA y, de </w:t>
            </w:r>
            <w:r>
              <w:rPr>
                <w:rFonts w:ascii="Tahoma" w:eastAsia="Times New Roman" w:hAnsi="Tahoma" w:cs="Tahoma"/>
                <w:lang w:eastAsia="es-ES"/>
              </w:rPr>
              <w:t xml:space="preserve">las actividades que propone en el ITS, </w:t>
            </w:r>
            <w:r w:rsidRPr="002830DA">
              <w:rPr>
                <w:rFonts w:ascii="Tahoma" w:eastAsia="Times New Roman" w:hAnsi="Tahoma" w:cs="Tahoma"/>
                <w:lang w:eastAsia="es-ES"/>
              </w:rPr>
              <w:t xml:space="preserve">a nivel de factibilidad, </w:t>
            </w:r>
            <w:r>
              <w:rPr>
                <w:rFonts w:ascii="Tahoma" w:eastAsia="Times New Roman" w:hAnsi="Tahoma" w:cs="Tahoma"/>
                <w:lang w:eastAsia="es-ES"/>
              </w:rPr>
              <w:t xml:space="preserve">en </w:t>
            </w:r>
            <w:r w:rsidRPr="002830DA">
              <w:rPr>
                <w:rFonts w:ascii="Tahoma" w:eastAsia="Times New Roman" w:hAnsi="Tahoma" w:cs="Tahoma"/>
                <w:lang w:eastAsia="es-ES"/>
              </w:rPr>
              <w:t>escala adecuada donde se visualice su contenido en coordenadas UTM DATUM WGS 84.</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De ser el caso, indicar los recursos e insumos a requerirse para implementar el ITS; </w:t>
            </w:r>
            <w:r>
              <w:rPr>
                <w:rFonts w:ascii="Tahoma" w:eastAsia="Times New Roman" w:hAnsi="Tahoma" w:cs="Tahoma"/>
                <w:lang w:eastAsia="es-ES"/>
              </w:rPr>
              <w:t xml:space="preserve">en caso involucrar </w:t>
            </w:r>
            <w:r w:rsidRPr="002830DA">
              <w:rPr>
                <w:rFonts w:ascii="Tahoma" w:eastAsia="Times New Roman" w:hAnsi="Tahoma" w:cs="Tahoma"/>
                <w:lang w:eastAsia="es-ES"/>
              </w:rPr>
              <w:t>recurso</w:t>
            </w:r>
            <w:r>
              <w:rPr>
                <w:rFonts w:ascii="Tahoma" w:eastAsia="Times New Roman" w:hAnsi="Tahoma" w:cs="Tahoma"/>
                <w:lang w:eastAsia="es-ES"/>
              </w:rPr>
              <w:t>s</w:t>
            </w:r>
            <w:r w:rsidRPr="002830DA">
              <w:rPr>
                <w:rFonts w:ascii="Tahoma" w:eastAsia="Times New Roman" w:hAnsi="Tahoma" w:cs="Tahoma"/>
                <w:lang w:eastAsia="es-ES"/>
              </w:rPr>
              <w:t xml:space="preserve"> hídrico</w:t>
            </w:r>
            <w:r>
              <w:rPr>
                <w:rFonts w:ascii="Tahoma" w:eastAsia="Times New Roman" w:hAnsi="Tahoma" w:cs="Tahoma"/>
                <w:lang w:eastAsia="es-ES"/>
              </w:rPr>
              <w:t>s</w:t>
            </w:r>
            <w:r w:rsidR="008723FF">
              <w:rPr>
                <w:rFonts w:ascii="Tahoma" w:eastAsia="Times New Roman" w:hAnsi="Tahoma" w:cs="Tahoma"/>
                <w:lang w:eastAsia="es-ES"/>
              </w:rPr>
              <w:t xml:space="preserve"> (provenientes de fuentes naturales)</w:t>
            </w:r>
            <w:r>
              <w:rPr>
                <w:rFonts w:ascii="Tahoma" w:eastAsia="Times New Roman" w:hAnsi="Tahoma" w:cs="Tahoma"/>
                <w:lang w:eastAsia="es-ES"/>
              </w:rPr>
              <w:t>,</w:t>
            </w:r>
            <w:r w:rsidRPr="002830DA">
              <w:rPr>
                <w:rFonts w:ascii="Tahoma" w:eastAsia="Times New Roman" w:hAnsi="Tahoma" w:cs="Tahoma"/>
                <w:lang w:eastAsia="es-ES"/>
              </w:rPr>
              <w:t xml:space="preserve"> precisar la fuente, el volumen, el caudal, su tratamiento y disposición final</w:t>
            </w:r>
            <w:r>
              <w:rPr>
                <w:rFonts w:ascii="Tahoma" w:eastAsia="Times New Roman" w:hAnsi="Tahoma" w:cs="Tahoma"/>
                <w:lang w:eastAsia="es-ES"/>
              </w:rPr>
              <w:t>;</w:t>
            </w:r>
            <w:r w:rsidRPr="002830DA">
              <w:rPr>
                <w:rFonts w:ascii="Tahoma" w:eastAsia="Times New Roman" w:hAnsi="Tahoma" w:cs="Tahoma"/>
                <w:lang w:eastAsia="es-ES"/>
              </w:rPr>
              <w:t xml:space="preserve"> indicar las coordenadas de ubicación de los puntos de captación y descarga, </w:t>
            </w:r>
            <w:r>
              <w:rPr>
                <w:rFonts w:ascii="Tahoma" w:eastAsia="Times New Roman" w:hAnsi="Tahoma" w:cs="Tahoma"/>
                <w:lang w:eastAsia="es-ES"/>
              </w:rPr>
              <w:t xml:space="preserve">que deberán estar </w:t>
            </w:r>
            <w:r w:rsidRPr="002830DA">
              <w:rPr>
                <w:rFonts w:ascii="Tahoma" w:eastAsia="Times New Roman" w:hAnsi="Tahoma" w:cs="Tahoma"/>
                <w:lang w:eastAsia="es-ES"/>
              </w:rPr>
              <w:t>plasm</w:t>
            </w:r>
            <w:r>
              <w:rPr>
                <w:rFonts w:ascii="Tahoma" w:eastAsia="Times New Roman" w:hAnsi="Tahoma" w:cs="Tahoma"/>
                <w:lang w:eastAsia="es-ES"/>
              </w:rPr>
              <w:t>ados</w:t>
            </w:r>
            <w:r w:rsidRPr="002830DA">
              <w:rPr>
                <w:rFonts w:ascii="Tahoma" w:eastAsia="Times New Roman" w:hAnsi="Tahoma" w:cs="Tahoma"/>
                <w:lang w:eastAsia="es-ES"/>
              </w:rPr>
              <w:t xml:space="preserve"> en el mapa de componentes </w:t>
            </w:r>
            <w:r>
              <w:rPr>
                <w:rFonts w:ascii="Tahoma" w:eastAsia="Times New Roman" w:hAnsi="Tahoma" w:cs="Tahoma"/>
                <w:lang w:eastAsia="es-ES"/>
              </w:rPr>
              <w:t>correspondiente</w:t>
            </w:r>
            <w:r w:rsidRPr="002830DA">
              <w:rPr>
                <w:rFonts w:ascii="Tahoma" w:eastAsia="Times New Roman" w:hAnsi="Tahoma" w:cs="Tahoma"/>
                <w:lang w:eastAsia="es-ES"/>
              </w:rPr>
              <w:t xml:space="preserve"> </w:t>
            </w:r>
            <w:r>
              <w:rPr>
                <w:rFonts w:ascii="Tahoma" w:eastAsia="Times New Roman" w:hAnsi="Tahoma" w:cs="Tahoma"/>
                <w:lang w:eastAsia="es-ES"/>
              </w:rPr>
              <w:t>a</w:t>
            </w:r>
            <w:r w:rsidRPr="002830DA">
              <w:rPr>
                <w:rFonts w:ascii="Tahoma" w:eastAsia="Times New Roman" w:hAnsi="Tahoma" w:cs="Tahoma"/>
                <w:lang w:eastAsia="es-ES"/>
              </w:rPr>
              <w:t>l ITS.</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Presentar un cronograma de ejecución y el costo de la modificación, ampliación y/o mejora tecnológica.</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Presentar información actualizada de los componentes ambientales a ser impactados por la </w:t>
            </w:r>
            <w:r w:rsidR="008723FF">
              <w:rPr>
                <w:rFonts w:ascii="Tahoma" w:eastAsia="Times New Roman" w:hAnsi="Tahoma" w:cs="Tahoma"/>
                <w:lang w:eastAsia="es-ES"/>
              </w:rPr>
              <w:t>modificación, ampliación y/o</w:t>
            </w:r>
            <w:r w:rsidRPr="002830DA">
              <w:rPr>
                <w:rFonts w:ascii="Tahoma" w:eastAsia="Times New Roman" w:hAnsi="Tahoma" w:cs="Tahoma"/>
                <w:lang w:eastAsia="es-ES"/>
              </w:rPr>
              <w:t xml:space="preserve"> mejora tecnológica (indicar la fuente de información primaria o secundaria).</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283"/>
        </w:trPr>
        <w:tc>
          <w:tcPr>
            <w:tcW w:w="7406" w:type="dxa"/>
            <w:shd w:val="clear" w:color="auto" w:fill="auto"/>
            <w:vAlign w:val="center"/>
          </w:tcPr>
          <w:p w:rsidR="00121E01" w:rsidRPr="002830DA" w:rsidRDefault="00121E01" w:rsidP="00121E01">
            <w:pPr>
              <w:tabs>
                <w:tab w:val="left" w:pos="464"/>
              </w:tabs>
              <w:spacing w:after="0" w:line="240" w:lineRule="auto"/>
              <w:ind w:right="170"/>
              <w:rPr>
                <w:rFonts w:ascii="Tahoma" w:eastAsia="Times New Roman" w:hAnsi="Tahoma" w:cs="Tahoma"/>
                <w:lang w:eastAsia="es-ES"/>
              </w:rPr>
            </w:pPr>
            <w:r w:rsidRPr="002830DA">
              <w:rPr>
                <w:rFonts w:ascii="Tahoma" w:eastAsia="Times New Roman" w:hAnsi="Tahoma" w:cs="Tahoma"/>
                <w:lang w:eastAsia="es-ES"/>
              </w:rPr>
              <w:t>Identificación y evaluación de impactos:</w:t>
            </w:r>
          </w:p>
          <w:p w:rsidR="00121E01" w:rsidRPr="002830DA" w:rsidRDefault="00121E01" w:rsidP="00121E01">
            <w:pPr>
              <w:numPr>
                <w:ilvl w:val="0"/>
                <w:numId w:val="2"/>
              </w:numPr>
              <w:tabs>
                <w:tab w:val="left" w:pos="219"/>
              </w:tabs>
              <w:spacing w:after="0" w:line="240" w:lineRule="auto"/>
              <w:ind w:left="502" w:right="170"/>
              <w:jc w:val="both"/>
              <w:rPr>
                <w:rFonts w:ascii="Tahoma" w:eastAsia="Times New Roman" w:hAnsi="Tahoma" w:cs="Tahoma"/>
                <w:lang w:eastAsia="es-ES"/>
              </w:rPr>
            </w:pPr>
            <w:r w:rsidRPr="002830DA">
              <w:rPr>
                <w:rFonts w:ascii="Tahoma" w:eastAsia="Times New Roman" w:hAnsi="Tahoma" w:cs="Tahoma"/>
                <w:lang w:eastAsia="es-ES"/>
              </w:rPr>
              <w:t>Identificar las actividades que puedan causar impactos.</w:t>
            </w:r>
          </w:p>
          <w:p w:rsidR="00121E01" w:rsidRPr="002830DA" w:rsidRDefault="00121E01" w:rsidP="00121E01">
            <w:pPr>
              <w:numPr>
                <w:ilvl w:val="0"/>
                <w:numId w:val="2"/>
              </w:numPr>
              <w:tabs>
                <w:tab w:val="left" w:pos="219"/>
              </w:tabs>
              <w:spacing w:after="0" w:line="240" w:lineRule="auto"/>
              <w:ind w:left="502" w:right="170"/>
              <w:jc w:val="both"/>
              <w:rPr>
                <w:rFonts w:ascii="Tahoma" w:eastAsia="Times New Roman" w:hAnsi="Tahoma" w:cs="Tahoma"/>
                <w:lang w:eastAsia="es-ES"/>
              </w:rPr>
            </w:pPr>
            <w:r w:rsidRPr="002830DA">
              <w:rPr>
                <w:rFonts w:ascii="Tahoma" w:eastAsia="Times New Roman" w:hAnsi="Tahoma" w:cs="Tahoma"/>
                <w:lang w:eastAsia="es-ES"/>
              </w:rPr>
              <w:t>Identificar los factores o componentes y aspectos ambientales del entorno susceptibles de ser impactados.</w:t>
            </w:r>
          </w:p>
          <w:p w:rsidR="00121E01" w:rsidRPr="002830DA" w:rsidRDefault="00121E01" w:rsidP="00121E01">
            <w:pPr>
              <w:numPr>
                <w:ilvl w:val="0"/>
                <w:numId w:val="2"/>
              </w:numPr>
              <w:tabs>
                <w:tab w:val="left" w:pos="219"/>
                <w:tab w:val="left" w:pos="464"/>
              </w:tabs>
              <w:spacing w:after="0" w:line="240" w:lineRule="auto"/>
              <w:ind w:left="502" w:right="170"/>
              <w:jc w:val="both"/>
              <w:rPr>
                <w:rFonts w:ascii="Tahoma" w:eastAsia="Times New Roman" w:hAnsi="Tahoma" w:cs="Tahoma"/>
                <w:lang w:eastAsia="es-ES"/>
              </w:rPr>
            </w:pPr>
            <w:r w:rsidRPr="002830DA">
              <w:rPr>
                <w:rFonts w:ascii="Tahoma" w:eastAsia="Times New Roman" w:hAnsi="Tahoma" w:cs="Tahoma"/>
                <w:lang w:eastAsia="es-ES"/>
              </w:rPr>
              <w:t>Evaluación de Impactos.</w:t>
            </w:r>
          </w:p>
          <w:p w:rsidR="00121E01" w:rsidRPr="002830DA" w:rsidRDefault="00121E01" w:rsidP="00121E01">
            <w:pPr>
              <w:numPr>
                <w:ilvl w:val="0"/>
                <w:numId w:val="1"/>
              </w:numPr>
              <w:tabs>
                <w:tab w:val="left" w:pos="777"/>
              </w:tabs>
              <w:spacing w:after="0" w:line="240" w:lineRule="auto"/>
              <w:ind w:left="777" w:right="170" w:hanging="283"/>
              <w:jc w:val="both"/>
              <w:rPr>
                <w:rFonts w:ascii="Tahoma" w:eastAsia="Times New Roman" w:hAnsi="Tahoma" w:cs="Tahoma"/>
                <w:lang w:eastAsia="es-ES"/>
              </w:rPr>
            </w:pPr>
            <w:r w:rsidRPr="002830DA">
              <w:rPr>
                <w:rFonts w:ascii="Tahoma" w:eastAsia="Times New Roman" w:hAnsi="Tahoma" w:cs="Tahoma"/>
                <w:lang w:eastAsia="es-ES"/>
              </w:rPr>
              <w:t>Metodología de evaluación de los potenciales impactos ambientales.</w:t>
            </w:r>
          </w:p>
          <w:p w:rsidR="00121E01" w:rsidRPr="002830DA" w:rsidRDefault="00121E01" w:rsidP="00121E01">
            <w:pPr>
              <w:numPr>
                <w:ilvl w:val="0"/>
                <w:numId w:val="1"/>
              </w:numPr>
              <w:tabs>
                <w:tab w:val="left" w:pos="777"/>
              </w:tabs>
              <w:spacing w:after="0" w:line="240" w:lineRule="auto"/>
              <w:ind w:left="777" w:right="170" w:hanging="283"/>
              <w:jc w:val="both"/>
              <w:rPr>
                <w:rFonts w:ascii="Tahoma" w:eastAsia="Times New Roman" w:hAnsi="Tahoma" w:cs="Tahoma"/>
                <w:lang w:eastAsia="es-ES"/>
              </w:rPr>
            </w:pPr>
            <w:r w:rsidRPr="002830DA">
              <w:rPr>
                <w:rFonts w:ascii="Tahoma" w:eastAsia="Times New Roman" w:hAnsi="Tahoma" w:cs="Tahoma"/>
                <w:lang w:eastAsia="es-ES"/>
              </w:rPr>
              <w:t>Matriz de identificación de impactos ambientales potenciales productos de la modificación, ampliación y/o una mejora tecnológica.</w:t>
            </w:r>
          </w:p>
          <w:p w:rsidR="00121E01" w:rsidRPr="002830DA" w:rsidRDefault="00121E01" w:rsidP="00121E01">
            <w:pPr>
              <w:numPr>
                <w:ilvl w:val="0"/>
                <w:numId w:val="1"/>
              </w:numPr>
              <w:tabs>
                <w:tab w:val="left" w:pos="777"/>
              </w:tabs>
              <w:spacing w:after="0" w:line="240" w:lineRule="auto"/>
              <w:ind w:left="777" w:right="170" w:hanging="283"/>
              <w:jc w:val="both"/>
              <w:rPr>
                <w:rFonts w:ascii="Tahoma" w:eastAsia="Times New Roman" w:hAnsi="Tahoma" w:cs="Tahoma"/>
                <w:lang w:eastAsia="es-ES"/>
              </w:rPr>
            </w:pPr>
            <w:r w:rsidRPr="002830DA">
              <w:rPr>
                <w:rFonts w:ascii="Tahoma" w:eastAsia="Times New Roman" w:hAnsi="Tahoma" w:cs="Tahoma"/>
                <w:lang w:eastAsia="es-ES"/>
              </w:rPr>
              <w:t>Descripción y evaluación de los potenciales impactos identificados, incluyendo los impactos acumulativos y sinérgicos.</w:t>
            </w:r>
          </w:p>
          <w:p w:rsidR="00121E01" w:rsidRPr="002830DA" w:rsidRDefault="00121E01" w:rsidP="00121E01">
            <w:pPr>
              <w:numPr>
                <w:ilvl w:val="0"/>
                <w:numId w:val="2"/>
              </w:numPr>
              <w:tabs>
                <w:tab w:val="left" w:pos="219"/>
              </w:tabs>
              <w:spacing w:after="0" w:line="240" w:lineRule="auto"/>
              <w:ind w:left="502" w:right="170"/>
              <w:jc w:val="both"/>
              <w:rPr>
                <w:rFonts w:ascii="Tahoma" w:eastAsia="Times New Roman" w:hAnsi="Tahoma" w:cs="Tahoma"/>
                <w:lang w:eastAsia="es-ES"/>
              </w:rPr>
            </w:pPr>
            <w:r w:rsidRPr="002830DA">
              <w:rPr>
                <w:rFonts w:ascii="Tahoma" w:eastAsia="Times New Roman" w:hAnsi="Tahoma" w:cs="Tahoma"/>
                <w:lang w:eastAsia="es-ES"/>
              </w:rPr>
              <w:t>Realizar una comparación de los impactos identificados en su IGA aprobado con los identificados en el ITS.</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0"/>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Implementación de los Planes </w:t>
            </w:r>
            <w:r>
              <w:rPr>
                <w:rFonts w:ascii="Tahoma" w:eastAsia="Times New Roman" w:hAnsi="Tahoma" w:cs="Tahoma"/>
                <w:lang w:eastAsia="es-ES"/>
              </w:rPr>
              <w:t>o Programas de Manejo Ambiental</w:t>
            </w:r>
            <w:r w:rsidRPr="002830DA">
              <w:rPr>
                <w:rFonts w:ascii="Tahoma" w:eastAsia="Times New Roman" w:hAnsi="Tahoma" w:cs="Tahoma"/>
                <w:lang w:eastAsia="es-ES"/>
              </w:rPr>
              <w:t xml:space="preserve"> que conlleven para cada uno de los impactos identificados en la modificación, ampliación y/o mejora tecnológica; así como, las medidas y acciones de seguimiento y control (monitoreo).</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spacing w:after="0" w:line="240" w:lineRule="auto"/>
              <w:jc w:val="both"/>
              <w:rPr>
                <w:rFonts w:ascii="Tahoma" w:eastAsia="Times New Roman" w:hAnsi="Tahoma" w:cs="Tahoma"/>
                <w:lang w:eastAsia="es-ES"/>
              </w:rPr>
            </w:pPr>
            <w:r w:rsidRPr="002830DA">
              <w:rPr>
                <w:rFonts w:ascii="Tahoma" w:eastAsia="Times New Roman" w:hAnsi="Tahoma" w:cs="Tahoma"/>
                <w:lang w:eastAsia="es-ES"/>
              </w:rPr>
              <w:t>Modificación o Actualización del programa de monitoreo (componente, frecuencia, ubicación, parámetros y norma a cumplir), en caso corresponda.</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spacing w:after="0" w:line="240" w:lineRule="auto"/>
              <w:jc w:val="both"/>
              <w:rPr>
                <w:rFonts w:ascii="Tahoma" w:eastAsia="Times New Roman" w:hAnsi="Tahoma" w:cs="Tahoma"/>
                <w:lang w:eastAsia="es-ES"/>
              </w:rPr>
            </w:pPr>
            <w:r w:rsidRPr="002830DA">
              <w:rPr>
                <w:rFonts w:ascii="Tahoma" w:eastAsia="Times New Roman" w:hAnsi="Tahoma" w:cs="Tahoma"/>
                <w:lang w:eastAsia="es-ES"/>
              </w:rPr>
              <w:t>Incorporación, Actualización o Modificación del Plan de Contingencias para el proyecto de modificación, ampliación y/o una mejora tecnológica, en caso corresponda.</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318"/>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Incorporación, Actualización o Modificación del </w:t>
            </w:r>
            <w:r>
              <w:rPr>
                <w:rFonts w:ascii="Tahoma" w:eastAsia="Times New Roman" w:hAnsi="Tahoma" w:cs="Tahoma"/>
                <w:lang w:eastAsia="es-ES"/>
              </w:rPr>
              <w:t xml:space="preserve">Estudio de Riesgos </w:t>
            </w:r>
            <w:r w:rsidRPr="002830DA">
              <w:rPr>
                <w:rFonts w:ascii="Tahoma" w:eastAsia="Times New Roman" w:hAnsi="Tahoma" w:cs="Tahoma"/>
                <w:lang w:eastAsia="es-ES"/>
              </w:rPr>
              <w:t>para el proyecto de modificación, ampliación y/o una mejora tecnológica, en caso corresponda.</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r w:rsidR="00121E01" w:rsidRPr="002830DA" w:rsidTr="00121E01">
        <w:trPr>
          <w:trHeight w:val="78"/>
        </w:trPr>
        <w:tc>
          <w:tcPr>
            <w:tcW w:w="7406" w:type="dxa"/>
            <w:shd w:val="clear" w:color="auto" w:fill="auto"/>
          </w:tcPr>
          <w:p w:rsidR="00121E01" w:rsidRPr="002830DA" w:rsidRDefault="00121E01" w:rsidP="00121E01">
            <w:pPr>
              <w:tabs>
                <w:tab w:val="left" w:pos="318"/>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Plan de Abandono a nivel conceptual de las actividades y componentes del ITS </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r w:rsidRPr="002830DA">
              <w:rPr>
                <w:rFonts w:ascii="Tahoma" w:eastAsia="Times New Roman" w:hAnsi="Tahoma" w:cs="Tahoma"/>
                <w:lang w:eastAsia="es-ES"/>
              </w:rPr>
              <w:t xml:space="preserve">      </w:t>
            </w:r>
          </w:p>
        </w:tc>
      </w:tr>
      <w:tr w:rsidR="00121E01" w:rsidRPr="002830DA" w:rsidTr="00121E01">
        <w:trPr>
          <w:trHeight w:val="78"/>
        </w:trPr>
        <w:tc>
          <w:tcPr>
            <w:tcW w:w="7406" w:type="dxa"/>
            <w:shd w:val="clear" w:color="auto" w:fill="auto"/>
          </w:tcPr>
          <w:p w:rsidR="00121E01" w:rsidRPr="002830DA" w:rsidRDefault="00121E01" w:rsidP="00121E01">
            <w:pPr>
              <w:tabs>
                <w:tab w:val="left" w:pos="0"/>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Conclusiones del ITS afirmando encontrarse en uno de los supuestos señalados en el artículo 40 del Decreto Supremo Nº 039-2014-EM.</w:t>
            </w:r>
          </w:p>
        </w:tc>
        <w:tc>
          <w:tcPr>
            <w:tcW w:w="1524" w:type="dxa"/>
            <w:shd w:val="clear" w:color="auto" w:fill="auto"/>
            <w:vAlign w:val="center"/>
          </w:tcPr>
          <w:p w:rsidR="00121E01" w:rsidRPr="002830DA" w:rsidRDefault="00121E01" w:rsidP="00121E01">
            <w:pPr>
              <w:spacing w:after="0" w:line="240" w:lineRule="auto"/>
              <w:ind w:left="1069"/>
              <w:rPr>
                <w:rFonts w:ascii="Tahoma" w:eastAsia="Times New Roman" w:hAnsi="Tahoma" w:cs="Tahoma"/>
                <w:lang w:eastAsia="es-ES"/>
              </w:rPr>
            </w:pPr>
          </w:p>
        </w:tc>
      </w:tr>
    </w:tbl>
    <w:p w:rsidR="00671A66" w:rsidRDefault="00671A66" w:rsidP="00671A66">
      <w:pPr>
        <w:spacing w:after="0" w:line="240" w:lineRule="auto"/>
      </w:pPr>
    </w:p>
    <w:p w:rsidR="00433CAE" w:rsidRDefault="00671A66" w:rsidP="00671A66">
      <w:pPr>
        <w:tabs>
          <w:tab w:val="left" w:pos="1164"/>
        </w:tabs>
        <w:spacing w:after="0" w:line="240" w:lineRule="auto"/>
      </w:pPr>
      <w:r>
        <w:tab/>
      </w:r>
    </w:p>
    <w:p w:rsidR="00671A66" w:rsidRPr="00671A66" w:rsidRDefault="00671A66" w:rsidP="00671A66">
      <w:pPr>
        <w:tabs>
          <w:tab w:val="left" w:pos="1164"/>
        </w:tabs>
      </w:pPr>
      <w:bookmarkStart w:id="0" w:name="_GoBack"/>
      <w:bookmarkEnd w:id="0"/>
    </w:p>
    <w:sectPr w:rsidR="00671A66" w:rsidRPr="00671A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01" w:rsidRDefault="00121E01" w:rsidP="00121E01">
      <w:pPr>
        <w:spacing w:after="0" w:line="240" w:lineRule="auto"/>
      </w:pPr>
      <w:r>
        <w:separator/>
      </w:r>
    </w:p>
  </w:endnote>
  <w:endnote w:type="continuationSeparator" w:id="0">
    <w:p w:rsidR="00121E01" w:rsidRDefault="00121E01" w:rsidP="0012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01" w:rsidRDefault="00121E01" w:rsidP="00121E01">
      <w:pPr>
        <w:spacing w:after="0" w:line="240" w:lineRule="auto"/>
      </w:pPr>
      <w:r>
        <w:separator/>
      </w:r>
    </w:p>
  </w:footnote>
  <w:footnote w:type="continuationSeparator" w:id="0">
    <w:p w:rsidR="00121E01" w:rsidRDefault="00121E01" w:rsidP="00121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3B7"/>
    <w:multiLevelType w:val="hybridMultilevel"/>
    <w:tmpl w:val="BF721E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630E670A"/>
    <w:multiLevelType w:val="hybridMultilevel"/>
    <w:tmpl w:val="5D8AE6DA"/>
    <w:lvl w:ilvl="0" w:tplc="B6BAB154">
      <w:start w:val="1"/>
      <w:numFmt w:val="bullet"/>
      <w:lvlText w:val=""/>
      <w:lvlJc w:val="left"/>
      <w:pPr>
        <w:ind w:left="797" w:hanging="360"/>
      </w:pPr>
      <w:rPr>
        <w:rFonts w:ascii="Symbol" w:hAnsi="Symbol" w:hint="default"/>
      </w:rPr>
    </w:lvl>
    <w:lvl w:ilvl="1" w:tplc="280A0003" w:tentative="1">
      <w:start w:val="1"/>
      <w:numFmt w:val="bullet"/>
      <w:lvlText w:val="o"/>
      <w:lvlJc w:val="left"/>
      <w:pPr>
        <w:ind w:left="1517" w:hanging="360"/>
      </w:pPr>
      <w:rPr>
        <w:rFonts w:ascii="Courier New" w:hAnsi="Courier New" w:cs="Courier New" w:hint="default"/>
      </w:rPr>
    </w:lvl>
    <w:lvl w:ilvl="2" w:tplc="280A0005" w:tentative="1">
      <w:start w:val="1"/>
      <w:numFmt w:val="bullet"/>
      <w:lvlText w:val=""/>
      <w:lvlJc w:val="left"/>
      <w:pPr>
        <w:ind w:left="2237" w:hanging="360"/>
      </w:pPr>
      <w:rPr>
        <w:rFonts w:ascii="Wingdings" w:hAnsi="Wingdings" w:hint="default"/>
      </w:rPr>
    </w:lvl>
    <w:lvl w:ilvl="3" w:tplc="280A0001" w:tentative="1">
      <w:start w:val="1"/>
      <w:numFmt w:val="bullet"/>
      <w:lvlText w:val=""/>
      <w:lvlJc w:val="left"/>
      <w:pPr>
        <w:ind w:left="2957" w:hanging="360"/>
      </w:pPr>
      <w:rPr>
        <w:rFonts w:ascii="Symbol" w:hAnsi="Symbol" w:hint="default"/>
      </w:rPr>
    </w:lvl>
    <w:lvl w:ilvl="4" w:tplc="280A0003" w:tentative="1">
      <w:start w:val="1"/>
      <w:numFmt w:val="bullet"/>
      <w:lvlText w:val="o"/>
      <w:lvlJc w:val="left"/>
      <w:pPr>
        <w:ind w:left="3677" w:hanging="360"/>
      </w:pPr>
      <w:rPr>
        <w:rFonts w:ascii="Courier New" w:hAnsi="Courier New" w:cs="Courier New" w:hint="default"/>
      </w:rPr>
    </w:lvl>
    <w:lvl w:ilvl="5" w:tplc="280A0005" w:tentative="1">
      <w:start w:val="1"/>
      <w:numFmt w:val="bullet"/>
      <w:lvlText w:val=""/>
      <w:lvlJc w:val="left"/>
      <w:pPr>
        <w:ind w:left="4397" w:hanging="360"/>
      </w:pPr>
      <w:rPr>
        <w:rFonts w:ascii="Wingdings" w:hAnsi="Wingdings" w:hint="default"/>
      </w:rPr>
    </w:lvl>
    <w:lvl w:ilvl="6" w:tplc="280A0001" w:tentative="1">
      <w:start w:val="1"/>
      <w:numFmt w:val="bullet"/>
      <w:lvlText w:val=""/>
      <w:lvlJc w:val="left"/>
      <w:pPr>
        <w:ind w:left="5117" w:hanging="360"/>
      </w:pPr>
      <w:rPr>
        <w:rFonts w:ascii="Symbol" w:hAnsi="Symbol" w:hint="default"/>
      </w:rPr>
    </w:lvl>
    <w:lvl w:ilvl="7" w:tplc="280A0003" w:tentative="1">
      <w:start w:val="1"/>
      <w:numFmt w:val="bullet"/>
      <w:lvlText w:val="o"/>
      <w:lvlJc w:val="left"/>
      <w:pPr>
        <w:ind w:left="5837" w:hanging="360"/>
      </w:pPr>
      <w:rPr>
        <w:rFonts w:ascii="Courier New" w:hAnsi="Courier New" w:cs="Courier New" w:hint="default"/>
      </w:rPr>
    </w:lvl>
    <w:lvl w:ilvl="8" w:tplc="280A0005" w:tentative="1">
      <w:start w:val="1"/>
      <w:numFmt w:val="bullet"/>
      <w:lvlText w:val=""/>
      <w:lvlJc w:val="left"/>
      <w:pPr>
        <w:ind w:left="65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01"/>
    <w:rsid w:val="00121E01"/>
    <w:rsid w:val="00433CAE"/>
    <w:rsid w:val="00463906"/>
    <w:rsid w:val="00671A66"/>
    <w:rsid w:val="00763C38"/>
    <w:rsid w:val="008723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01"/>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4,Car Car,Car,FN,FN Car,Normal2 Car,Normal2,Footnote Text Char1,Footnote Text Char Char1,Footnote Text Char4 Char Char,Footnote Text Char1 Char1 Char1 Char,Footnote Text Char Char1 Char1 Char Char,FA ,FA,Footnote Text Char Char Char,Ca"/>
    <w:basedOn w:val="Normal"/>
    <w:link w:val="TextonotapieCar"/>
    <w:unhideWhenUsed/>
    <w:qFormat/>
    <w:rsid w:val="00121E0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4 Car,Car Car Car,Car Car1,FN Car1,FN Car Car,Normal2 Car Car,Normal2 Car1,Footnote Text Char1 Car,Footnote Text Char Char1 Car,Footnote Text Char4 Char Char Car,Footnote Text Char1 Char1 Char1 Char Car,FA  Car,FA Car,Ca Car"/>
    <w:basedOn w:val="Fuentedeprrafopredeter"/>
    <w:link w:val="Textonotapie"/>
    <w:rsid w:val="00121E01"/>
    <w:rPr>
      <w:rFonts w:ascii="Times New Roman" w:eastAsia="Times New Roman" w:hAnsi="Times New Roman" w:cs="Times New Roman"/>
      <w:sz w:val="20"/>
      <w:szCs w:val="20"/>
      <w:lang w:eastAsia="es-ES"/>
    </w:rPr>
  </w:style>
  <w:style w:type="character" w:styleId="Refdenotaalpie">
    <w:name w:val="footnote reference"/>
    <w:aliases w:val="Ref. de nota al pi,Nota de pie,Ref. de nota al pieREF1,FC,ftref,16 Point,Superscript 6 Point,Ref,de nota al pie,註腳內容,Texto de nota al pie,Appel note de bas de page,Footnotes refss,Footnote number,referencia nota al pie,BVI fnr,f,4_G"/>
    <w:uiPriority w:val="99"/>
    <w:unhideWhenUsed/>
    <w:qFormat/>
    <w:rsid w:val="00121E01"/>
    <w:rPr>
      <w:vertAlign w:val="superscript"/>
    </w:rPr>
  </w:style>
  <w:style w:type="paragraph" w:styleId="Textodeglobo">
    <w:name w:val="Balloon Text"/>
    <w:basedOn w:val="Normal"/>
    <w:link w:val="TextodegloboCar"/>
    <w:uiPriority w:val="99"/>
    <w:semiHidden/>
    <w:unhideWhenUsed/>
    <w:rsid w:val="00121E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E01"/>
    <w:rPr>
      <w:rFonts w:ascii="Tahoma" w:hAnsi="Tahoma" w:cs="Tahoma"/>
      <w:sz w:val="16"/>
      <w:szCs w:val="16"/>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01"/>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4,Car Car,Car,FN,FN Car,Normal2 Car,Normal2,Footnote Text Char1,Footnote Text Char Char1,Footnote Text Char4 Char Char,Footnote Text Char1 Char1 Char1 Char,Footnote Text Char Char1 Char1 Char Char,FA ,FA,Footnote Text Char Char Char,Ca"/>
    <w:basedOn w:val="Normal"/>
    <w:link w:val="TextonotapieCar"/>
    <w:unhideWhenUsed/>
    <w:qFormat/>
    <w:rsid w:val="00121E0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4 Car,Car Car Car,Car Car1,FN Car1,FN Car Car,Normal2 Car Car,Normal2 Car1,Footnote Text Char1 Car,Footnote Text Char Char1 Car,Footnote Text Char4 Char Char Car,Footnote Text Char1 Char1 Char1 Char Car,FA  Car,FA Car,Ca Car"/>
    <w:basedOn w:val="Fuentedeprrafopredeter"/>
    <w:link w:val="Textonotapie"/>
    <w:rsid w:val="00121E01"/>
    <w:rPr>
      <w:rFonts w:ascii="Times New Roman" w:eastAsia="Times New Roman" w:hAnsi="Times New Roman" w:cs="Times New Roman"/>
      <w:sz w:val="20"/>
      <w:szCs w:val="20"/>
      <w:lang w:eastAsia="es-ES"/>
    </w:rPr>
  </w:style>
  <w:style w:type="character" w:styleId="Refdenotaalpie">
    <w:name w:val="footnote reference"/>
    <w:aliases w:val="Ref. de nota al pi,Nota de pie,Ref. de nota al pieREF1,FC,ftref,16 Point,Superscript 6 Point,Ref,de nota al pie,註腳內容,Texto de nota al pie,Appel note de bas de page,Footnotes refss,Footnote number,referencia nota al pie,BVI fnr,f,4_G"/>
    <w:uiPriority w:val="99"/>
    <w:unhideWhenUsed/>
    <w:qFormat/>
    <w:rsid w:val="00121E01"/>
    <w:rPr>
      <w:vertAlign w:val="superscript"/>
    </w:rPr>
  </w:style>
  <w:style w:type="paragraph" w:styleId="Textodeglobo">
    <w:name w:val="Balloon Text"/>
    <w:basedOn w:val="Normal"/>
    <w:link w:val="TextodegloboCar"/>
    <w:uiPriority w:val="99"/>
    <w:semiHidden/>
    <w:unhideWhenUsed/>
    <w:rsid w:val="00121E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E01"/>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3792-3A9D-4AF2-9B90-5A43B446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Gavidia Melendez Cinthya Greysse</dc:creator>
  <cp:lastModifiedBy>Gavidia Melendez Cinthya Greysse</cp:lastModifiedBy>
  <cp:revision>5</cp:revision>
  <dcterms:created xsi:type="dcterms:W3CDTF">2019-11-06T15:05:00Z</dcterms:created>
  <dcterms:modified xsi:type="dcterms:W3CDTF">2019-11-13T00:40:00Z</dcterms:modified>
</cp:coreProperties>
</file>